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68" w:rsidRPr="00686457" w:rsidRDefault="00323268" w:rsidP="001F211B">
      <w:pPr>
        <w:spacing w:after="0" w:line="276" w:lineRule="auto"/>
        <w:rPr>
          <w:rFonts w:ascii="Calibri" w:hAnsi="Calibri" w:cs="Calibri"/>
          <w:b/>
          <w:sz w:val="25"/>
          <w:szCs w:val="25"/>
        </w:rPr>
      </w:pPr>
      <w:r w:rsidRPr="00686457">
        <w:rPr>
          <w:rFonts w:ascii="Calibri" w:hAnsi="Calibri" w:cs="Calibri"/>
          <w:b/>
          <w:sz w:val="25"/>
          <w:szCs w:val="25"/>
        </w:rPr>
        <w:t>Specific Aims</w:t>
      </w:r>
    </w:p>
    <w:p w:rsidR="00323268" w:rsidRPr="00686457" w:rsidRDefault="00323268" w:rsidP="001F211B">
      <w:pPr>
        <w:spacing w:after="0" w:line="276" w:lineRule="auto"/>
        <w:rPr>
          <w:rFonts w:ascii="Calibri" w:hAnsi="Calibri" w:cs="Calibri"/>
          <w:sz w:val="25"/>
          <w:szCs w:val="25"/>
        </w:rPr>
      </w:pPr>
    </w:p>
    <w:p w:rsidR="00465B4A" w:rsidRPr="00686457" w:rsidRDefault="00B17B40" w:rsidP="001F211B">
      <w:pPr>
        <w:spacing w:after="0" w:line="276" w:lineRule="auto"/>
        <w:rPr>
          <w:rFonts w:ascii="Calibri" w:hAnsi="Calibri" w:cs="Calibri"/>
          <w:sz w:val="25"/>
          <w:szCs w:val="25"/>
        </w:rPr>
      </w:pPr>
      <w:r w:rsidRPr="00686457">
        <w:rPr>
          <w:rFonts w:ascii="Calibri" w:hAnsi="Calibri" w:cs="Calibri"/>
          <w:sz w:val="25"/>
          <w:szCs w:val="25"/>
        </w:rPr>
        <w:t>Tube</w:t>
      </w:r>
      <w:r w:rsidR="00460447" w:rsidRPr="00686457">
        <w:rPr>
          <w:rFonts w:ascii="Calibri" w:hAnsi="Calibri" w:cs="Calibri"/>
          <w:sz w:val="25"/>
          <w:szCs w:val="25"/>
        </w:rPr>
        <w:t xml:space="preserve">rous sclerosis complex (TSC) is a disorder that </w:t>
      </w:r>
      <w:r w:rsidRPr="00686457">
        <w:rPr>
          <w:rFonts w:ascii="Calibri" w:hAnsi="Calibri" w:cs="Calibri"/>
          <w:sz w:val="25"/>
          <w:szCs w:val="25"/>
        </w:rPr>
        <w:t xml:space="preserve">results in the formation of benign tumors </w:t>
      </w:r>
      <w:r w:rsidR="00460447" w:rsidRPr="00686457">
        <w:rPr>
          <w:rFonts w:ascii="Calibri" w:hAnsi="Calibri" w:cs="Calibri"/>
          <w:sz w:val="25"/>
          <w:szCs w:val="25"/>
        </w:rPr>
        <w:t>throughout the body</w:t>
      </w:r>
      <w:r w:rsidRPr="00686457">
        <w:rPr>
          <w:rFonts w:ascii="Calibri" w:hAnsi="Calibri" w:cs="Calibri"/>
          <w:sz w:val="25"/>
          <w:szCs w:val="25"/>
        </w:rPr>
        <w:t>,</w:t>
      </w:r>
      <w:r w:rsidR="00C82FDF" w:rsidRPr="00686457">
        <w:rPr>
          <w:rFonts w:ascii="Calibri" w:hAnsi="Calibri" w:cs="Calibri"/>
          <w:sz w:val="25"/>
          <w:szCs w:val="25"/>
        </w:rPr>
        <w:t xml:space="preserve"> including</w:t>
      </w:r>
      <w:r w:rsidR="00460447" w:rsidRPr="00686457">
        <w:rPr>
          <w:rFonts w:ascii="Calibri" w:hAnsi="Calibri" w:cs="Calibri"/>
          <w:sz w:val="25"/>
          <w:szCs w:val="25"/>
        </w:rPr>
        <w:t xml:space="preserve"> in</w:t>
      </w:r>
      <w:r w:rsidR="00C82FDF" w:rsidRPr="00686457">
        <w:rPr>
          <w:rFonts w:ascii="Calibri" w:hAnsi="Calibri" w:cs="Calibri"/>
          <w:sz w:val="25"/>
          <w:szCs w:val="25"/>
        </w:rPr>
        <w:t xml:space="preserve"> the </w:t>
      </w:r>
      <w:proofErr w:type="gramStart"/>
      <w:r w:rsidR="00C82FDF" w:rsidRPr="00686457">
        <w:rPr>
          <w:rFonts w:ascii="Calibri" w:hAnsi="Calibri" w:cs="Calibri"/>
          <w:sz w:val="25"/>
          <w:szCs w:val="25"/>
        </w:rPr>
        <w:t>brain</w:t>
      </w:r>
      <w:r w:rsidR="000318F4" w:rsidRPr="00686457">
        <w:rPr>
          <w:rFonts w:ascii="Calibri" w:hAnsi="Calibri" w:cs="Calibri"/>
          <w:sz w:val="25"/>
          <w:szCs w:val="25"/>
          <w:vertAlign w:val="superscript"/>
        </w:rPr>
        <w:t>[</w:t>
      </w:r>
      <w:proofErr w:type="gramEnd"/>
      <w:r w:rsidR="000318F4" w:rsidRPr="00686457">
        <w:rPr>
          <w:rFonts w:ascii="Calibri" w:hAnsi="Calibri" w:cs="Calibri"/>
          <w:sz w:val="25"/>
          <w:szCs w:val="25"/>
          <w:vertAlign w:val="superscript"/>
        </w:rPr>
        <w:t>1]</w:t>
      </w:r>
      <w:r w:rsidR="00C82FDF" w:rsidRPr="00686457">
        <w:rPr>
          <w:rFonts w:ascii="Calibri" w:hAnsi="Calibri" w:cs="Calibri"/>
          <w:sz w:val="25"/>
          <w:szCs w:val="25"/>
        </w:rPr>
        <w:t>.</w:t>
      </w:r>
      <w:r w:rsidR="000318F4" w:rsidRPr="00686457">
        <w:rPr>
          <w:rFonts w:ascii="Calibri" w:hAnsi="Calibri" w:cs="Calibri"/>
          <w:sz w:val="25"/>
          <w:szCs w:val="25"/>
        </w:rPr>
        <w:t xml:space="preserve"> </w:t>
      </w:r>
      <w:r w:rsidR="00894C48" w:rsidRPr="00686457">
        <w:rPr>
          <w:rFonts w:ascii="Calibri" w:hAnsi="Calibri" w:cs="Calibri"/>
          <w:sz w:val="25"/>
          <w:szCs w:val="25"/>
        </w:rPr>
        <w:t>TSC is caused by inactivating mutations in either the TSC1 (</w:t>
      </w:r>
      <w:proofErr w:type="spellStart"/>
      <w:r w:rsidR="00894C48" w:rsidRPr="00686457">
        <w:rPr>
          <w:rFonts w:ascii="Calibri" w:hAnsi="Calibri" w:cs="Calibri"/>
          <w:sz w:val="25"/>
          <w:szCs w:val="25"/>
        </w:rPr>
        <w:t>hamartin</w:t>
      </w:r>
      <w:proofErr w:type="spellEnd"/>
      <w:r w:rsidR="00894C48" w:rsidRPr="00686457">
        <w:rPr>
          <w:rFonts w:ascii="Calibri" w:hAnsi="Calibri" w:cs="Calibri"/>
          <w:sz w:val="25"/>
          <w:szCs w:val="25"/>
        </w:rPr>
        <w:t>) or TSC2 (</w:t>
      </w:r>
      <w:proofErr w:type="spellStart"/>
      <w:r w:rsidR="00894C48" w:rsidRPr="00686457">
        <w:rPr>
          <w:rFonts w:ascii="Calibri" w:hAnsi="Calibri" w:cs="Calibri"/>
          <w:sz w:val="25"/>
          <w:szCs w:val="25"/>
        </w:rPr>
        <w:t>tuberin</w:t>
      </w:r>
      <w:proofErr w:type="spellEnd"/>
      <w:r w:rsidR="00894C48" w:rsidRPr="00686457">
        <w:rPr>
          <w:rFonts w:ascii="Calibri" w:hAnsi="Calibri" w:cs="Calibri"/>
          <w:sz w:val="25"/>
          <w:szCs w:val="25"/>
        </w:rPr>
        <w:t xml:space="preserve">) tumor suppressor genes. </w:t>
      </w:r>
      <w:r w:rsidR="00894C48">
        <w:rPr>
          <w:rFonts w:ascii="Calibri" w:hAnsi="Calibri" w:cs="Calibri"/>
          <w:sz w:val="25"/>
          <w:szCs w:val="25"/>
        </w:rPr>
        <w:t>Previous studies have found evidence</w:t>
      </w:r>
      <w:r w:rsidR="00894C48" w:rsidRPr="00686457">
        <w:rPr>
          <w:rFonts w:ascii="Calibri" w:hAnsi="Calibri" w:cs="Calibri"/>
          <w:sz w:val="25"/>
          <w:szCs w:val="25"/>
        </w:rPr>
        <w:t xml:space="preserve"> that </w:t>
      </w:r>
      <w:proofErr w:type="spellStart"/>
      <w:r w:rsidR="00894C48" w:rsidRPr="00686457">
        <w:rPr>
          <w:rFonts w:ascii="Calibri" w:hAnsi="Calibri" w:cs="Calibri"/>
          <w:sz w:val="25"/>
          <w:szCs w:val="25"/>
        </w:rPr>
        <w:t>hamartin</w:t>
      </w:r>
      <w:proofErr w:type="spellEnd"/>
      <w:r w:rsidR="00894C48" w:rsidRPr="00686457">
        <w:rPr>
          <w:rFonts w:ascii="Calibri" w:hAnsi="Calibri" w:cs="Calibri"/>
          <w:sz w:val="25"/>
          <w:szCs w:val="25"/>
        </w:rPr>
        <w:t xml:space="preserve"> and </w:t>
      </w:r>
      <w:proofErr w:type="spellStart"/>
      <w:r w:rsidR="00894C48" w:rsidRPr="00686457">
        <w:rPr>
          <w:rFonts w:ascii="Calibri" w:hAnsi="Calibri" w:cs="Calibri"/>
          <w:sz w:val="25"/>
          <w:szCs w:val="25"/>
        </w:rPr>
        <w:t>tuberin</w:t>
      </w:r>
      <w:proofErr w:type="spellEnd"/>
      <w:r w:rsidR="00894C48" w:rsidRPr="00686457">
        <w:rPr>
          <w:rFonts w:ascii="Calibri" w:hAnsi="Calibri" w:cs="Calibri"/>
          <w:sz w:val="25"/>
          <w:szCs w:val="25"/>
        </w:rPr>
        <w:t xml:space="preserve"> form a heterodimer that has </w:t>
      </w:r>
      <w:proofErr w:type="spellStart"/>
      <w:r w:rsidR="00894C48" w:rsidRPr="00686457">
        <w:rPr>
          <w:rFonts w:ascii="Calibri" w:hAnsi="Calibri" w:cs="Calibri"/>
          <w:sz w:val="25"/>
          <w:szCs w:val="25"/>
        </w:rPr>
        <w:t>GTPase</w:t>
      </w:r>
      <w:proofErr w:type="spellEnd"/>
      <w:r w:rsidR="00894C48" w:rsidRPr="00686457">
        <w:rPr>
          <w:rFonts w:ascii="Calibri" w:hAnsi="Calibri" w:cs="Calibri"/>
          <w:sz w:val="25"/>
          <w:szCs w:val="25"/>
        </w:rPr>
        <w:t xml:space="preserve">-activating protein activity toward </w:t>
      </w:r>
      <w:proofErr w:type="spellStart"/>
      <w:r w:rsidR="00894C48" w:rsidRPr="00686457">
        <w:rPr>
          <w:rFonts w:ascii="Calibri" w:hAnsi="Calibri" w:cs="Calibri"/>
          <w:sz w:val="25"/>
          <w:szCs w:val="25"/>
        </w:rPr>
        <w:t>Rheb</w:t>
      </w:r>
      <w:proofErr w:type="spellEnd"/>
      <w:r w:rsidR="00894C48" w:rsidRPr="00686457">
        <w:rPr>
          <w:rFonts w:ascii="Calibri" w:hAnsi="Calibri" w:cs="Calibri"/>
          <w:sz w:val="25"/>
          <w:szCs w:val="25"/>
        </w:rPr>
        <w:t xml:space="preserve">, a negative regulator of </w:t>
      </w:r>
      <w:proofErr w:type="gramStart"/>
      <w:r w:rsidR="00894C48" w:rsidRPr="00686457">
        <w:rPr>
          <w:rFonts w:ascii="Calibri" w:hAnsi="Calibri" w:cs="Calibri"/>
          <w:sz w:val="25"/>
          <w:szCs w:val="25"/>
        </w:rPr>
        <w:t>mTORC1</w:t>
      </w:r>
      <w:r w:rsidR="00894C48" w:rsidRPr="00686457">
        <w:rPr>
          <w:rFonts w:ascii="Calibri" w:hAnsi="Calibri" w:cs="Calibri"/>
          <w:sz w:val="25"/>
          <w:szCs w:val="25"/>
          <w:vertAlign w:val="superscript"/>
        </w:rPr>
        <w:t>[</w:t>
      </w:r>
      <w:proofErr w:type="gramEnd"/>
      <w:r w:rsidR="00894C48">
        <w:rPr>
          <w:rFonts w:ascii="Calibri" w:hAnsi="Calibri" w:cs="Calibri"/>
          <w:sz w:val="25"/>
          <w:szCs w:val="25"/>
          <w:vertAlign w:val="superscript"/>
        </w:rPr>
        <w:t>2</w:t>
      </w:r>
      <w:r w:rsidR="00894C48" w:rsidRPr="00686457">
        <w:rPr>
          <w:rFonts w:ascii="Calibri" w:hAnsi="Calibri" w:cs="Calibri"/>
          <w:sz w:val="25"/>
          <w:szCs w:val="25"/>
          <w:vertAlign w:val="superscript"/>
        </w:rPr>
        <w:t>]</w:t>
      </w:r>
      <w:r w:rsidR="00894C48" w:rsidRPr="00686457">
        <w:rPr>
          <w:rFonts w:ascii="Calibri" w:hAnsi="Calibri" w:cs="Calibri"/>
          <w:sz w:val="25"/>
          <w:szCs w:val="25"/>
        </w:rPr>
        <w:t xml:space="preserve">. Loss of this regulatory activity results in </w:t>
      </w:r>
      <w:r w:rsidR="007364DF">
        <w:rPr>
          <w:rFonts w:ascii="Calibri" w:hAnsi="Calibri" w:cs="Calibri"/>
          <w:sz w:val="25"/>
          <w:szCs w:val="25"/>
        </w:rPr>
        <w:t xml:space="preserve">hyperactive </w:t>
      </w:r>
      <w:proofErr w:type="spellStart"/>
      <w:r w:rsidR="007364DF">
        <w:rPr>
          <w:rFonts w:ascii="Calibri" w:hAnsi="Calibri" w:cs="Calibri"/>
          <w:sz w:val="25"/>
          <w:szCs w:val="25"/>
        </w:rPr>
        <w:t>mTOR</w:t>
      </w:r>
      <w:proofErr w:type="spellEnd"/>
      <w:r w:rsidR="007364DF">
        <w:rPr>
          <w:rFonts w:ascii="Calibri" w:hAnsi="Calibri" w:cs="Calibri"/>
          <w:sz w:val="25"/>
          <w:szCs w:val="25"/>
        </w:rPr>
        <w:t xml:space="preserve"> and </w:t>
      </w:r>
      <w:r w:rsidR="00894C48" w:rsidRPr="00686457">
        <w:rPr>
          <w:rFonts w:ascii="Calibri" w:hAnsi="Calibri" w:cs="Calibri"/>
          <w:sz w:val="25"/>
          <w:szCs w:val="25"/>
        </w:rPr>
        <w:t>aberrant growth.</w:t>
      </w:r>
      <w:r w:rsidR="00894C48">
        <w:rPr>
          <w:rFonts w:ascii="Calibri" w:hAnsi="Calibri" w:cs="Calibri"/>
          <w:sz w:val="25"/>
          <w:szCs w:val="25"/>
        </w:rPr>
        <w:t xml:space="preserve"> </w:t>
      </w:r>
      <w:r w:rsidR="00894C48" w:rsidRPr="00686457">
        <w:rPr>
          <w:rFonts w:ascii="Calibri" w:hAnsi="Calibri" w:cs="Calibri"/>
          <w:sz w:val="25"/>
          <w:szCs w:val="25"/>
        </w:rPr>
        <w:t xml:space="preserve">Loss of </w:t>
      </w:r>
      <w:proofErr w:type="spellStart"/>
      <w:r w:rsidR="00894C48" w:rsidRPr="00686457">
        <w:rPr>
          <w:rFonts w:ascii="Calibri" w:hAnsi="Calibri" w:cs="Calibri"/>
          <w:sz w:val="25"/>
          <w:szCs w:val="25"/>
        </w:rPr>
        <w:t>tuberin</w:t>
      </w:r>
      <w:proofErr w:type="spellEnd"/>
      <w:r w:rsidR="00894C48" w:rsidRPr="00686457">
        <w:rPr>
          <w:rFonts w:ascii="Calibri" w:hAnsi="Calibri" w:cs="Calibri"/>
          <w:sz w:val="25"/>
          <w:szCs w:val="25"/>
        </w:rPr>
        <w:t xml:space="preserve">, in particular, is correlated with more severe </w:t>
      </w:r>
      <w:proofErr w:type="gramStart"/>
      <w:r w:rsidR="00894C48" w:rsidRPr="00686457">
        <w:rPr>
          <w:rFonts w:ascii="Calibri" w:hAnsi="Calibri" w:cs="Calibri"/>
          <w:sz w:val="25"/>
          <w:szCs w:val="25"/>
        </w:rPr>
        <w:t>phenotypes</w:t>
      </w:r>
      <w:r w:rsidR="00894C48" w:rsidRPr="00686457">
        <w:rPr>
          <w:rFonts w:ascii="Calibri" w:hAnsi="Calibri" w:cs="Calibri"/>
          <w:sz w:val="25"/>
          <w:szCs w:val="25"/>
          <w:vertAlign w:val="superscript"/>
        </w:rPr>
        <w:t>[</w:t>
      </w:r>
      <w:proofErr w:type="gramEnd"/>
      <w:r w:rsidR="00894C48" w:rsidRPr="00686457">
        <w:rPr>
          <w:rFonts w:ascii="Calibri" w:hAnsi="Calibri" w:cs="Calibri"/>
          <w:sz w:val="25"/>
          <w:szCs w:val="25"/>
          <w:vertAlign w:val="superscript"/>
        </w:rPr>
        <w:t>1]</w:t>
      </w:r>
      <w:r w:rsidR="00894C48" w:rsidRPr="00686457">
        <w:rPr>
          <w:rFonts w:ascii="Calibri" w:hAnsi="Calibri" w:cs="Calibri"/>
          <w:sz w:val="25"/>
          <w:szCs w:val="25"/>
        </w:rPr>
        <w:t xml:space="preserve">. </w:t>
      </w:r>
      <w:r w:rsidR="00894C48">
        <w:rPr>
          <w:rFonts w:ascii="Calibri" w:hAnsi="Calibri" w:cs="Calibri"/>
          <w:sz w:val="25"/>
          <w:szCs w:val="25"/>
        </w:rPr>
        <w:t>TSC</w:t>
      </w:r>
      <w:r w:rsidR="000318F4" w:rsidRPr="00686457">
        <w:rPr>
          <w:rFonts w:ascii="Calibri" w:hAnsi="Calibri" w:cs="Calibri"/>
          <w:sz w:val="25"/>
          <w:szCs w:val="25"/>
        </w:rPr>
        <w:t xml:space="preserve"> is also the leading known genetic c</w:t>
      </w:r>
      <w:r w:rsidR="00A257B6" w:rsidRPr="00686457">
        <w:rPr>
          <w:rFonts w:ascii="Calibri" w:hAnsi="Calibri" w:cs="Calibri"/>
          <w:sz w:val="25"/>
          <w:szCs w:val="25"/>
        </w:rPr>
        <w:t>ause of epilepsy</w:t>
      </w:r>
      <w:r w:rsidR="00894C48">
        <w:rPr>
          <w:rFonts w:ascii="Calibri" w:hAnsi="Calibri" w:cs="Calibri"/>
          <w:sz w:val="25"/>
          <w:szCs w:val="25"/>
        </w:rPr>
        <w:t xml:space="preserve">, which affects 80-90% of TSC patients. Interestingly, some of these patients do not display cortical tubers, suggesting additional mechanisms for seizure </w:t>
      </w:r>
      <w:proofErr w:type="gramStart"/>
      <w:r w:rsidR="00894C48">
        <w:rPr>
          <w:rFonts w:ascii="Calibri" w:hAnsi="Calibri" w:cs="Calibri"/>
          <w:sz w:val="25"/>
          <w:szCs w:val="25"/>
        </w:rPr>
        <w:t>induction</w:t>
      </w:r>
      <w:r w:rsidR="00894C48">
        <w:rPr>
          <w:rFonts w:ascii="Calibri" w:hAnsi="Calibri" w:cs="Calibri"/>
          <w:sz w:val="25"/>
          <w:szCs w:val="25"/>
          <w:vertAlign w:val="superscript"/>
        </w:rPr>
        <w:t>[</w:t>
      </w:r>
      <w:proofErr w:type="gramEnd"/>
      <w:r w:rsidR="00894C48">
        <w:rPr>
          <w:rFonts w:ascii="Calibri" w:hAnsi="Calibri" w:cs="Calibri"/>
          <w:sz w:val="25"/>
          <w:szCs w:val="25"/>
          <w:vertAlign w:val="superscript"/>
        </w:rPr>
        <w:t>3</w:t>
      </w:r>
      <w:r w:rsidR="000318F4" w:rsidRPr="00686457">
        <w:rPr>
          <w:rFonts w:ascii="Calibri" w:hAnsi="Calibri" w:cs="Calibri"/>
          <w:sz w:val="25"/>
          <w:szCs w:val="25"/>
          <w:vertAlign w:val="superscript"/>
        </w:rPr>
        <w:t>]</w:t>
      </w:r>
      <w:r w:rsidR="000318F4" w:rsidRPr="00686457">
        <w:rPr>
          <w:rFonts w:ascii="Calibri" w:hAnsi="Calibri" w:cs="Calibri"/>
          <w:sz w:val="25"/>
          <w:szCs w:val="25"/>
        </w:rPr>
        <w:t xml:space="preserve">. </w:t>
      </w:r>
      <w:r w:rsidR="00894C48">
        <w:rPr>
          <w:rFonts w:ascii="Calibri" w:hAnsi="Calibri" w:cs="Calibri"/>
          <w:i/>
          <w:sz w:val="25"/>
          <w:szCs w:val="25"/>
        </w:rPr>
        <w:t>The</w:t>
      </w:r>
      <w:bookmarkStart w:id="0" w:name="_GoBack"/>
      <w:bookmarkEnd w:id="0"/>
      <w:r w:rsidR="00894C48">
        <w:rPr>
          <w:rFonts w:ascii="Calibri" w:hAnsi="Calibri" w:cs="Calibri"/>
          <w:i/>
          <w:sz w:val="25"/>
          <w:szCs w:val="25"/>
        </w:rPr>
        <w:t xml:space="preserve"> mechanism of</w:t>
      </w:r>
      <w:r w:rsidR="00E575A1">
        <w:rPr>
          <w:rFonts w:ascii="Calibri" w:hAnsi="Calibri" w:cs="Calibri"/>
          <w:i/>
          <w:sz w:val="25"/>
          <w:szCs w:val="25"/>
        </w:rPr>
        <w:t xml:space="preserve"> </w:t>
      </w:r>
      <w:proofErr w:type="spellStart"/>
      <w:r w:rsidR="00846196" w:rsidRPr="00686457">
        <w:rPr>
          <w:rFonts w:ascii="Calibri" w:hAnsi="Calibri" w:cs="Calibri"/>
          <w:i/>
          <w:sz w:val="25"/>
          <w:szCs w:val="25"/>
        </w:rPr>
        <w:t>epileptogenesis</w:t>
      </w:r>
      <w:proofErr w:type="spellEnd"/>
      <w:r w:rsidR="00846196" w:rsidRPr="00686457">
        <w:rPr>
          <w:rFonts w:ascii="Calibri" w:hAnsi="Calibri" w:cs="Calibri"/>
          <w:i/>
          <w:sz w:val="25"/>
          <w:szCs w:val="25"/>
        </w:rPr>
        <w:t xml:space="preserve"> </w:t>
      </w:r>
      <w:r w:rsidR="00894C48">
        <w:rPr>
          <w:rFonts w:ascii="Calibri" w:hAnsi="Calibri" w:cs="Calibri"/>
          <w:i/>
          <w:sz w:val="25"/>
          <w:szCs w:val="25"/>
        </w:rPr>
        <w:t xml:space="preserve">in TSC </w:t>
      </w:r>
      <w:r w:rsidR="00323268" w:rsidRPr="00686457">
        <w:rPr>
          <w:rFonts w:ascii="Calibri" w:hAnsi="Calibri" w:cs="Calibri"/>
          <w:i/>
          <w:sz w:val="25"/>
          <w:szCs w:val="25"/>
        </w:rPr>
        <w:t xml:space="preserve">is not completely </w:t>
      </w:r>
      <w:proofErr w:type="gramStart"/>
      <w:r w:rsidR="00323268" w:rsidRPr="00686457">
        <w:rPr>
          <w:rFonts w:ascii="Calibri" w:hAnsi="Calibri" w:cs="Calibri"/>
          <w:i/>
          <w:sz w:val="25"/>
          <w:szCs w:val="25"/>
        </w:rPr>
        <w:t>understood</w:t>
      </w:r>
      <w:r w:rsidR="00846196" w:rsidRPr="00686457">
        <w:rPr>
          <w:rFonts w:ascii="Calibri" w:hAnsi="Calibri" w:cs="Calibri"/>
          <w:sz w:val="25"/>
          <w:szCs w:val="25"/>
          <w:vertAlign w:val="superscript"/>
        </w:rPr>
        <w:t>[</w:t>
      </w:r>
      <w:proofErr w:type="gramEnd"/>
      <w:r w:rsidR="00894C48">
        <w:rPr>
          <w:rFonts w:ascii="Calibri" w:hAnsi="Calibri" w:cs="Calibri"/>
          <w:sz w:val="25"/>
          <w:szCs w:val="25"/>
          <w:vertAlign w:val="superscript"/>
        </w:rPr>
        <w:t>4</w:t>
      </w:r>
      <w:r w:rsidR="00323268" w:rsidRPr="00686457">
        <w:rPr>
          <w:rFonts w:ascii="Calibri" w:hAnsi="Calibri" w:cs="Calibri"/>
          <w:sz w:val="25"/>
          <w:szCs w:val="25"/>
          <w:vertAlign w:val="superscript"/>
        </w:rPr>
        <w:t>]</w:t>
      </w:r>
      <w:r w:rsidR="006576B2">
        <w:rPr>
          <w:rFonts w:ascii="Calibri" w:hAnsi="Calibri" w:cs="Calibri"/>
          <w:sz w:val="25"/>
          <w:szCs w:val="25"/>
          <w:vertAlign w:val="superscript"/>
        </w:rPr>
        <w:t>[5]</w:t>
      </w:r>
      <w:r w:rsidR="00323268" w:rsidRPr="00686457">
        <w:rPr>
          <w:rFonts w:ascii="Calibri" w:hAnsi="Calibri" w:cs="Calibri"/>
          <w:sz w:val="25"/>
          <w:szCs w:val="25"/>
        </w:rPr>
        <w:t>.</w:t>
      </w:r>
    </w:p>
    <w:p w:rsidR="00E15FBC" w:rsidRPr="00686457" w:rsidRDefault="00E15FBC" w:rsidP="001F211B">
      <w:pPr>
        <w:spacing w:after="0" w:line="276" w:lineRule="auto"/>
        <w:rPr>
          <w:rFonts w:ascii="Calibri" w:hAnsi="Calibri" w:cs="Calibri"/>
          <w:sz w:val="25"/>
          <w:szCs w:val="25"/>
        </w:rPr>
      </w:pPr>
    </w:p>
    <w:p w:rsidR="001F211B" w:rsidRPr="00686457" w:rsidRDefault="001F211B" w:rsidP="001F211B">
      <w:pPr>
        <w:spacing w:after="0" w:line="276" w:lineRule="auto"/>
        <w:rPr>
          <w:rFonts w:ascii="Calibri" w:eastAsia="Times New Roman" w:hAnsi="Calibri" w:cs="Calibri"/>
          <w:sz w:val="25"/>
          <w:szCs w:val="25"/>
        </w:rPr>
      </w:pPr>
    </w:p>
    <w:p w:rsidR="001F211B" w:rsidRPr="006576B2" w:rsidRDefault="001F211B" w:rsidP="001F211B">
      <w:pPr>
        <w:spacing w:after="0" w:line="276" w:lineRule="auto"/>
        <w:jc w:val="center"/>
        <w:rPr>
          <w:rFonts w:ascii="Calibri" w:eastAsia="Times New Roman" w:hAnsi="Calibri" w:cs="Calibri"/>
          <w:b/>
          <w:sz w:val="25"/>
          <w:szCs w:val="25"/>
        </w:rPr>
      </w:pPr>
      <w:r w:rsidRPr="006576B2">
        <w:rPr>
          <w:rFonts w:ascii="Calibri" w:eastAsia="Times New Roman" w:hAnsi="Calibri" w:cs="Calibri"/>
          <w:b/>
          <w:sz w:val="25"/>
          <w:szCs w:val="25"/>
        </w:rPr>
        <w:t>References</w:t>
      </w:r>
    </w:p>
    <w:p w:rsidR="00894C48" w:rsidRDefault="00894C48" w:rsidP="001F211B">
      <w:pPr>
        <w:spacing w:after="0" w:line="276" w:lineRule="auto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1.</w:t>
      </w:r>
      <w:r w:rsidR="000318F4" w:rsidRPr="00686457">
        <w:rPr>
          <w:rFonts w:ascii="Calibri" w:eastAsia="Times New Roman" w:hAnsi="Calibri" w:cs="Calibri"/>
          <w:sz w:val="25"/>
          <w:szCs w:val="25"/>
        </w:rPr>
        <w:t xml:space="preserve"> </w:t>
      </w:r>
      <w:proofErr w:type="spellStart"/>
      <w:r w:rsidR="000318F4" w:rsidRPr="00686457">
        <w:rPr>
          <w:rFonts w:ascii="Calibri" w:eastAsia="Times New Roman" w:hAnsi="Calibri" w:cs="Calibri"/>
          <w:sz w:val="25"/>
          <w:szCs w:val="25"/>
        </w:rPr>
        <w:t>Orlova</w:t>
      </w:r>
      <w:proofErr w:type="spellEnd"/>
      <w:r w:rsidR="000318F4" w:rsidRPr="00686457">
        <w:rPr>
          <w:rFonts w:ascii="Calibri" w:eastAsia="Times New Roman" w:hAnsi="Calibri" w:cs="Calibri"/>
          <w:sz w:val="25"/>
          <w:szCs w:val="25"/>
        </w:rPr>
        <w:t xml:space="preserve">, K. A., </w:t>
      </w:r>
      <w:proofErr w:type="spellStart"/>
      <w:r w:rsidR="000318F4" w:rsidRPr="00686457">
        <w:rPr>
          <w:rFonts w:ascii="Calibri" w:eastAsia="Times New Roman" w:hAnsi="Calibri" w:cs="Calibri"/>
          <w:sz w:val="25"/>
          <w:szCs w:val="25"/>
        </w:rPr>
        <w:t>Crino</w:t>
      </w:r>
      <w:proofErr w:type="spellEnd"/>
      <w:r w:rsidR="000318F4" w:rsidRPr="00686457">
        <w:rPr>
          <w:rFonts w:ascii="Calibri" w:eastAsia="Times New Roman" w:hAnsi="Calibri" w:cs="Calibri"/>
          <w:sz w:val="25"/>
          <w:szCs w:val="25"/>
        </w:rPr>
        <w:t xml:space="preserve">, P. B. (2010). The tuberous sclerosis complex. </w:t>
      </w:r>
      <w:r w:rsidR="000318F4" w:rsidRPr="007364DF">
        <w:rPr>
          <w:rFonts w:ascii="Calibri" w:eastAsia="Times New Roman" w:hAnsi="Calibri" w:cs="Calibri"/>
          <w:i/>
          <w:sz w:val="25"/>
          <w:szCs w:val="25"/>
        </w:rPr>
        <w:t>Annals of the New York Academy of Sciences, 1184</w:t>
      </w:r>
      <w:r w:rsidR="000318F4" w:rsidRPr="00686457">
        <w:rPr>
          <w:rFonts w:ascii="Calibri" w:eastAsia="Times New Roman" w:hAnsi="Calibri" w:cs="Calibri"/>
          <w:sz w:val="25"/>
          <w:szCs w:val="25"/>
        </w:rPr>
        <w:t>, 87–105. http://doi.org/10</w:t>
      </w:r>
      <w:r>
        <w:rPr>
          <w:rFonts w:ascii="Calibri" w:eastAsia="Times New Roman" w:hAnsi="Calibri" w:cs="Calibri"/>
          <w:sz w:val="25"/>
          <w:szCs w:val="25"/>
        </w:rPr>
        <w:t>.1111/j.1749-6632.2009.05117.x</w:t>
      </w:r>
    </w:p>
    <w:p w:rsidR="00894C48" w:rsidRDefault="00894C48" w:rsidP="001F211B">
      <w:pPr>
        <w:spacing w:after="0" w:line="276" w:lineRule="auto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>2</w:t>
      </w:r>
      <w:r>
        <w:rPr>
          <w:rFonts w:ascii="Calibri" w:eastAsia="Times New Roman" w:hAnsi="Calibri" w:cs="Calibri"/>
          <w:sz w:val="25"/>
          <w:szCs w:val="25"/>
        </w:rPr>
        <w:t>.</w:t>
      </w:r>
      <w:r w:rsidRPr="00686457">
        <w:rPr>
          <w:rFonts w:ascii="Calibri" w:eastAsia="Times New Roman" w:hAnsi="Calibri" w:cs="Calibri"/>
          <w:sz w:val="25"/>
          <w:szCs w:val="25"/>
        </w:rPr>
        <w:t xml:space="preserve"> Huang, J., &amp; Manning, B. D. (2008). The TSC1–TSC2 complex: a molecular switchboard controlling cell growth. </w:t>
      </w:r>
      <w:r w:rsidRPr="00686457">
        <w:rPr>
          <w:rFonts w:ascii="Calibri" w:eastAsia="Times New Roman" w:hAnsi="Calibri" w:cs="Calibri"/>
          <w:i/>
          <w:sz w:val="25"/>
          <w:szCs w:val="25"/>
        </w:rPr>
        <w:t>The Biochemical Journal, 412</w:t>
      </w:r>
      <w:r w:rsidRPr="00686457">
        <w:rPr>
          <w:rFonts w:ascii="Calibri" w:eastAsia="Times New Roman" w:hAnsi="Calibri" w:cs="Calibri"/>
          <w:sz w:val="25"/>
          <w:szCs w:val="25"/>
        </w:rPr>
        <w:t>(2), 179–190. http://doi.org/10.1042/BJ20080281</w:t>
      </w:r>
    </w:p>
    <w:p w:rsidR="000318F4" w:rsidRDefault="00894C48" w:rsidP="001F211B">
      <w:pPr>
        <w:spacing w:after="0" w:line="276" w:lineRule="auto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 xml:space="preserve">3. </w:t>
      </w:r>
      <w:proofErr w:type="spellStart"/>
      <w:r w:rsidR="007364DF" w:rsidRPr="007364DF">
        <w:rPr>
          <w:rFonts w:ascii="Calibri" w:eastAsia="Times New Roman" w:hAnsi="Calibri" w:cs="Calibri"/>
          <w:sz w:val="25"/>
          <w:szCs w:val="25"/>
        </w:rPr>
        <w:t>Switon</w:t>
      </w:r>
      <w:proofErr w:type="spellEnd"/>
      <w:r w:rsidR="007364DF" w:rsidRPr="007364DF">
        <w:rPr>
          <w:rFonts w:ascii="Calibri" w:eastAsia="Times New Roman" w:hAnsi="Calibri" w:cs="Calibri"/>
          <w:sz w:val="25"/>
          <w:szCs w:val="25"/>
        </w:rPr>
        <w:t>,</w:t>
      </w:r>
      <w:r w:rsidR="007364DF">
        <w:rPr>
          <w:rFonts w:ascii="Calibri" w:eastAsia="Times New Roman" w:hAnsi="Calibri" w:cs="Calibri"/>
          <w:sz w:val="25"/>
          <w:szCs w:val="25"/>
        </w:rPr>
        <w:t xml:space="preserve"> K.,</w:t>
      </w:r>
      <w:r w:rsidR="007364DF" w:rsidRPr="007364DF">
        <w:rPr>
          <w:rFonts w:ascii="Calibri" w:eastAsia="Times New Roman" w:hAnsi="Calibri" w:cs="Calibri"/>
          <w:sz w:val="25"/>
          <w:szCs w:val="25"/>
        </w:rPr>
        <w:t xml:space="preserve"> </w:t>
      </w:r>
      <w:proofErr w:type="spellStart"/>
      <w:r w:rsidR="007364DF" w:rsidRPr="007364DF">
        <w:rPr>
          <w:rFonts w:ascii="Calibri" w:eastAsia="Times New Roman" w:hAnsi="Calibri" w:cs="Calibri"/>
          <w:sz w:val="25"/>
          <w:szCs w:val="25"/>
        </w:rPr>
        <w:t>Kotulska</w:t>
      </w:r>
      <w:proofErr w:type="spellEnd"/>
      <w:r w:rsidR="007364DF">
        <w:rPr>
          <w:rFonts w:ascii="Calibri" w:eastAsia="Times New Roman" w:hAnsi="Calibri" w:cs="Calibri"/>
          <w:sz w:val="25"/>
          <w:szCs w:val="25"/>
        </w:rPr>
        <w:t xml:space="preserve"> K.</w:t>
      </w:r>
      <w:r w:rsidR="007364DF" w:rsidRPr="007364DF">
        <w:rPr>
          <w:rFonts w:ascii="Calibri" w:eastAsia="Times New Roman" w:hAnsi="Calibri" w:cs="Calibri"/>
          <w:sz w:val="25"/>
          <w:szCs w:val="25"/>
        </w:rPr>
        <w:t xml:space="preserve">, </w:t>
      </w:r>
      <w:proofErr w:type="spellStart"/>
      <w:r w:rsidR="007364DF" w:rsidRPr="007364DF">
        <w:rPr>
          <w:rFonts w:ascii="Calibri" w:eastAsia="Times New Roman" w:hAnsi="Calibri" w:cs="Calibri"/>
          <w:sz w:val="25"/>
          <w:szCs w:val="25"/>
        </w:rPr>
        <w:t>Janusz-Kaminska</w:t>
      </w:r>
      <w:proofErr w:type="spellEnd"/>
      <w:r w:rsidR="007364DF">
        <w:rPr>
          <w:rFonts w:ascii="Calibri" w:eastAsia="Times New Roman" w:hAnsi="Calibri" w:cs="Calibri"/>
          <w:sz w:val="25"/>
          <w:szCs w:val="25"/>
        </w:rPr>
        <w:t>, A.</w:t>
      </w:r>
      <w:r w:rsidR="007364DF" w:rsidRPr="007364DF">
        <w:rPr>
          <w:rFonts w:ascii="Calibri" w:eastAsia="Times New Roman" w:hAnsi="Calibri" w:cs="Calibri"/>
          <w:sz w:val="25"/>
          <w:szCs w:val="25"/>
        </w:rPr>
        <w:t xml:space="preserve">, </w:t>
      </w:r>
      <w:proofErr w:type="spellStart"/>
      <w:r w:rsidR="007364DF" w:rsidRPr="007364DF">
        <w:rPr>
          <w:rFonts w:ascii="Calibri" w:eastAsia="Times New Roman" w:hAnsi="Calibri" w:cs="Calibri"/>
          <w:sz w:val="25"/>
          <w:szCs w:val="25"/>
        </w:rPr>
        <w:t>Zmorzynska</w:t>
      </w:r>
      <w:proofErr w:type="spellEnd"/>
      <w:r w:rsidR="007364DF">
        <w:rPr>
          <w:rFonts w:ascii="Calibri" w:eastAsia="Times New Roman" w:hAnsi="Calibri" w:cs="Calibri"/>
          <w:sz w:val="25"/>
          <w:szCs w:val="25"/>
        </w:rPr>
        <w:t>, J.,</w:t>
      </w:r>
      <w:r w:rsidR="007364DF" w:rsidRPr="007364DF">
        <w:rPr>
          <w:rFonts w:ascii="Calibri" w:eastAsia="Times New Roman" w:hAnsi="Calibri" w:cs="Calibri"/>
          <w:sz w:val="25"/>
          <w:szCs w:val="25"/>
        </w:rPr>
        <w:t xml:space="preserve"> </w:t>
      </w:r>
      <w:proofErr w:type="spellStart"/>
      <w:r w:rsidR="007364DF" w:rsidRPr="007364DF">
        <w:rPr>
          <w:rFonts w:ascii="Calibri" w:eastAsia="Times New Roman" w:hAnsi="Calibri" w:cs="Calibri"/>
          <w:sz w:val="25"/>
          <w:szCs w:val="25"/>
        </w:rPr>
        <w:t>Jaworski</w:t>
      </w:r>
      <w:proofErr w:type="spellEnd"/>
      <w:r w:rsidR="007364DF" w:rsidRPr="007364DF">
        <w:rPr>
          <w:rFonts w:ascii="Calibri" w:eastAsia="Times New Roman" w:hAnsi="Calibri" w:cs="Calibri"/>
          <w:sz w:val="25"/>
          <w:szCs w:val="25"/>
        </w:rPr>
        <w:t>,</w:t>
      </w:r>
      <w:r w:rsidR="007364DF">
        <w:rPr>
          <w:rFonts w:ascii="Calibri" w:eastAsia="Times New Roman" w:hAnsi="Calibri" w:cs="Calibri"/>
          <w:sz w:val="25"/>
          <w:szCs w:val="25"/>
        </w:rPr>
        <w:t xml:space="preserve"> J. (2017). Molecular neurobiology of </w:t>
      </w:r>
      <w:proofErr w:type="spellStart"/>
      <w:r w:rsidR="007364DF">
        <w:rPr>
          <w:rFonts w:ascii="Calibri" w:eastAsia="Times New Roman" w:hAnsi="Calibri" w:cs="Calibri"/>
          <w:sz w:val="25"/>
          <w:szCs w:val="25"/>
        </w:rPr>
        <w:t>mTOR</w:t>
      </w:r>
      <w:proofErr w:type="spellEnd"/>
      <w:r w:rsidR="007364DF">
        <w:rPr>
          <w:rFonts w:ascii="Calibri" w:eastAsia="Times New Roman" w:hAnsi="Calibri" w:cs="Calibri"/>
          <w:sz w:val="25"/>
          <w:szCs w:val="25"/>
        </w:rPr>
        <w:t xml:space="preserve">. </w:t>
      </w:r>
      <w:r w:rsidR="007364DF" w:rsidRPr="007364DF">
        <w:rPr>
          <w:rFonts w:ascii="Calibri" w:eastAsia="Times New Roman" w:hAnsi="Calibri" w:cs="Calibri"/>
          <w:i/>
          <w:sz w:val="25"/>
          <w:szCs w:val="25"/>
        </w:rPr>
        <w:t>Neuroscience, 341</w:t>
      </w:r>
      <w:r w:rsidR="007364DF">
        <w:rPr>
          <w:rFonts w:ascii="Calibri" w:eastAsia="Times New Roman" w:hAnsi="Calibri" w:cs="Calibri"/>
          <w:sz w:val="25"/>
          <w:szCs w:val="25"/>
        </w:rPr>
        <w:t xml:space="preserve">, 112-153. </w:t>
      </w:r>
      <w:r w:rsidR="007364DF" w:rsidRPr="007364DF">
        <w:rPr>
          <w:rFonts w:ascii="Calibri" w:eastAsia="Times New Roman" w:hAnsi="Calibri" w:cs="Calibri"/>
          <w:sz w:val="25"/>
          <w:szCs w:val="25"/>
        </w:rPr>
        <w:t>http://dx.doi.org/10.1016/j.neuroscience.2016.11.017.</w:t>
      </w:r>
      <w:r>
        <w:rPr>
          <w:rFonts w:ascii="Calibri" w:eastAsia="Times New Roman" w:hAnsi="Calibri" w:cs="Calibri"/>
          <w:sz w:val="25"/>
          <w:szCs w:val="25"/>
        </w:rPr>
        <w:br/>
        <w:t>4.</w:t>
      </w:r>
      <w:r w:rsidR="000318F4" w:rsidRPr="00686457">
        <w:rPr>
          <w:rFonts w:ascii="Calibri" w:eastAsia="Times New Roman" w:hAnsi="Calibri" w:cs="Calibri"/>
          <w:sz w:val="25"/>
          <w:szCs w:val="25"/>
        </w:rPr>
        <w:t xml:space="preserve"> Chu-Shore, C. J., Major, P., </w:t>
      </w:r>
      <w:proofErr w:type="spellStart"/>
      <w:r w:rsidR="000318F4" w:rsidRPr="00686457">
        <w:rPr>
          <w:rFonts w:ascii="Calibri" w:eastAsia="Times New Roman" w:hAnsi="Calibri" w:cs="Calibri"/>
          <w:sz w:val="25"/>
          <w:szCs w:val="25"/>
        </w:rPr>
        <w:t>Camposano</w:t>
      </w:r>
      <w:proofErr w:type="spellEnd"/>
      <w:r w:rsidR="000318F4" w:rsidRPr="00686457">
        <w:rPr>
          <w:rFonts w:ascii="Calibri" w:eastAsia="Times New Roman" w:hAnsi="Calibri" w:cs="Calibri"/>
          <w:sz w:val="25"/>
          <w:szCs w:val="25"/>
        </w:rPr>
        <w:t xml:space="preserve">, S., </w:t>
      </w:r>
      <w:proofErr w:type="spellStart"/>
      <w:r w:rsidR="000318F4" w:rsidRPr="00686457">
        <w:rPr>
          <w:rFonts w:ascii="Calibri" w:eastAsia="Times New Roman" w:hAnsi="Calibri" w:cs="Calibri"/>
          <w:sz w:val="25"/>
          <w:szCs w:val="25"/>
        </w:rPr>
        <w:t>Muzykewicz</w:t>
      </w:r>
      <w:proofErr w:type="spellEnd"/>
      <w:r w:rsidR="000318F4" w:rsidRPr="00686457">
        <w:rPr>
          <w:rFonts w:ascii="Calibri" w:eastAsia="Times New Roman" w:hAnsi="Calibri" w:cs="Calibri"/>
          <w:sz w:val="25"/>
          <w:szCs w:val="25"/>
        </w:rPr>
        <w:t>, D. and Thiele, E. A. (2010). The natural history of epilepsy in tuberous sclerosis complex. </w:t>
      </w:r>
      <w:proofErr w:type="spellStart"/>
      <w:r w:rsidR="000318F4" w:rsidRPr="00686457">
        <w:rPr>
          <w:rFonts w:ascii="Calibri" w:eastAsia="Times New Roman" w:hAnsi="Calibri" w:cs="Calibri"/>
          <w:i/>
          <w:iCs/>
          <w:sz w:val="25"/>
          <w:szCs w:val="25"/>
        </w:rPr>
        <w:t>Epilepsia</w:t>
      </w:r>
      <w:proofErr w:type="spellEnd"/>
      <w:r w:rsidR="000318F4" w:rsidRPr="00686457">
        <w:rPr>
          <w:rFonts w:ascii="Calibri" w:eastAsia="Times New Roman" w:hAnsi="Calibri" w:cs="Calibri"/>
          <w:i/>
          <w:iCs/>
          <w:sz w:val="25"/>
          <w:szCs w:val="25"/>
        </w:rPr>
        <w:t>, 51</w:t>
      </w:r>
      <w:r w:rsidR="000318F4" w:rsidRPr="00686457">
        <w:rPr>
          <w:rFonts w:ascii="Calibri" w:eastAsia="Times New Roman" w:hAnsi="Calibri" w:cs="Calibri"/>
          <w:sz w:val="25"/>
          <w:szCs w:val="25"/>
        </w:rPr>
        <w:t xml:space="preserve">, 1236–1241. </w:t>
      </w:r>
      <w:r w:rsidR="00323268" w:rsidRPr="00686457">
        <w:rPr>
          <w:rFonts w:ascii="Calibri" w:eastAsia="Times New Roman" w:hAnsi="Calibri" w:cs="Calibri"/>
          <w:sz w:val="25"/>
          <w:szCs w:val="25"/>
        </w:rPr>
        <w:t>http://doi.org/10.1111/j.1528-1167.2009.02474.x</w:t>
      </w:r>
    </w:p>
    <w:p w:rsidR="00427BE6" w:rsidRPr="00686457" w:rsidRDefault="00427BE6" w:rsidP="001F211B">
      <w:pPr>
        <w:spacing w:after="0" w:line="276" w:lineRule="auto"/>
        <w:rPr>
          <w:rFonts w:ascii="Calibri" w:eastAsia="Times New Roman" w:hAnsi="Calibri" w:cs="Calibri"/>
          <w:sz w:val="25"/>
          <w:szCs w:val="25"/>
        </w:rPr>
      </w:pPr>
      <w:r>
        <w:rPr>
          <w:rFonts w:ascii="Calibri" w:eastAsia="Times New Roman" w:hAnsi="Calibri" w:cs="Calibri"/>
          <w:sz w:val="25"/>
          <w:szCs w:val="25"/>
        </w:rPr>
        <w:t xml:space="preserve">5. </w:t>
      </w:r>
      <w:r w:rsidRPr="00427BE6">
        <w:rPr>
          <w:rFonts w:ascii="Calibri" w:eastAsia="Times New Roman" w:hAnsi="Calibri" w:cs="Calibri"/>
          <w:sz w:val="25"/>
          <w:szCs w:val="25"/>
        </w:rPr>
        <w:t xml:space="preserve">Holmes, G. L., Stafstrom, C. E. and </w:t>
      </w:r>
      <w:proofErr w:type="gramStart"/>
      <w:r w:rsidRPr="00427BE6">
        <w:rPr>
          <w:rFonts w:ascii="Calibri" w:eastAsia="Times New Roman" w:hAnsi="Calibri" w:cs="Calibri"/>
          <w:sz w:val="25"/>
          <w:szCs w:val="25"/>
        </w:rPr>
        <w:t>The</w:t>
      </w:r>
      <w:proofErr w:type="gramEnd"/>
      <w:r w:rsidRPr="00427BE6">
        <w:rPr>
          <w:rFonts w:ascii="Calibri" w:eastAsia="Times New Roman" w:hAnsi="Calibri" w:cs="Calibri"/>
          <w:sz w:val="25"/>
          <w:szCs w:val="25"/>
        </w:rPr>
        <w:t xml:space="preserve"> Tubero</w:t>
      </w:r>
      <w:r>
        <w:rPr>
          <w:rFonts w:ascii="Calibri" w:eastAsia="Times New Roman" w:hAnsi="Calibri" w:cs="Calibri"/>
          <w:sz w:val="25"/>
          <w:szCs w:val="25"/>
        </w:rPr>
        <w:t>us Sclerosis Study Group (2007).</w:t>
      </w:r>
      <w:r w:rsidRPr="00427BE6">
        <w:rPr>
          <w:rFonts w:ascii="Calibri" w:eastAsia="Times New Roman" w:hAnsi="Calibri" w:cs="Calibri"/>
          <w:sz w:val="25"/>
          <w:szCs w:val="25"/>
        </w:rPr>
        <w:t xml:space="preserve"> Tuberous Sclerosis Complex and Epilepsy: Recent Developments and Future Challenges. </w:t>
      </w:r>
      <w:proofErr w:type="spellStart"/>
      <w:r w:rsidRPr="00427BE6">
        <w:rPr>
          <w:rFonts w:ascii="Calibri" w:eastAsia="Times New Roman" w:hAnsi="Calibri" w:cs="Calibri"/>
          <w:i/>
          <w:sz w:val="25"/>
          <w:szCs w:val="25"/>
        </w:rPr>
        <w:t>Epilepsia</w:t>
      </w:r>
      <w:proofErr w:type="spellEnd"/>
      <w:r w:rsidRPr="00427BE6">
        <w:rPr>
          <w:rFonts w:ascii="Calibri" w:eastAsia="Times New Roman" w:hAnsi="Calibri" w:cs="Calibri"/>
          <w:i/>
          <w:sz w:val="25"/>
          <w:szCs w:val="25"/>
        </w:rPr>
        <w:t>, 48</w:t>
      </w:r>
      <w:r>
        <w:rPr>
          <w:rFonts w:ascii="Calibri" w:eastAsia="Times New Roman" w:hAnsi="Calibri" w:cs="Calibri"/>
          <w:sz w:val="25"/>
          <w:szCs w:val="25"/>
        </w:rPr>
        <w:t>,</w:t>
      </w:r>
      <w:r w:rsidRPr="00427BE6">
        <w:rPr>
          <w:rFonts w:ascii="Calibri" w:eastAsia="Times New Roman" w:hAnsi="Calibri" w:cs="Calibri"/>
          <w:sz w:val="25"/>
          <w:szCs w:val="25"/>
        </w:rPr>
        <w:t xml:space="preserve"> 617–630. </w:t>
      </w:r>
      <w:r>
        <w:rPr>
          <w:rFonts w:ascii="Calibri" w:eastAsia="Times New Roman" w:hAnsi="Calibri" w:cs="Calibri"/>
          <w:sz w:val="25"/>
          <w:szCs w:val="25"/>
        </w:rPr>
        <w:t>http://doi.org/</w:t>
      </w:r>
      <w:r w:rsidRPr="00427BE6">
        <w:rPr>
          <w:rFonts w:ascii="Calibri" w:eastAsia="Times New Roman" w:hAnsi="Calibri" w:cs="Calibri"/>
          <w:sz w:val="25"/>
          <w:szCs w:val="25"/>
        </w:rPr>
        <w:t>10.1111/j.1528-1167.2007.01035.x</w:t>
      </w:r>
    </w:p>
    <w:p w:rsidR="00460447" w:rsidRPr="00686457" w:rsidRDefault="00460447" w:rsidP="001F211B">
      <w:pPr>
        <w:spacing w:after="0" w:line="276" w:lineRule="auto"/>
        <w:rPr>
          <w:rFonts w:ascii="Calibri" w:hAnsi="Calibri" w:cs="Calibri"/>
          <w:sz w:val="25"/>
          <w:szCs w:val="25"/>
        </w:rPr>
      </w:pPr>
    </w:p>
    <w:sectPr w:rsidR="00460447" w:rsidRPr="00686457" w:rsidSect="003232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40"/>
    <w:rsid w:val="000318F4"/>
    <w:rsid w:val="00122E58"/>
    <w:rsid w:val="00141E74"/>
    <w:rsid w:val="001E11F7"/>
    <w:rsid w:val="001F211B"/>
    <w:rsid w:val="002677F3"/>
    <w:rsid w:val="002A17C2"/>
    <w:rsid w:val="002C1C3D"/>
    <w:rsid w:val="00323268"/>
    <w:rsid w:val="00362B67"/>
    <w:rsid w:val="00381DAD"/>
    <w:rsid w:val="003E0802"/>
    <w:rsid w:val="00427BE6"/>
    <w:rsid w:val="004464AD"/>
    <w:rsid w:val="00460447"/>
    <w:rsid w:val="00465B4A"/>
    <w:rsid w:val="0049135F"/>
    <w:rsid w:val="00595820"/>
    <w:rsid w:val="005E5619"/>
    <w:rsid w:val="006576B2"/>
    <w:rsid w:val="00686457"/>
    <w:rsid w:val="007364DF"/>
    <w:rsid w:val="007E5B94"/>
    <w:rsid w:val="00846196"/>
    <w:rsid w:val="00894C48"/>
    <w:rsid w:val="00A10994"/>
    <w:rsid w:val="00A257B6"/>
    <w:rsid w:val="00A323A8"/>
    <w:rsid w:val="00B17B40"/>
    <w:rsid w:val="00B512FC"/>
    <w:rsid w:val="00C02667"/>
    <w:rsid w:val="00C82FDF"/>
    <w:rsid w:val="00D80F5E"/>
    <w:rsid w:val="00E15FBC"/>
    <w:rsid w:val="00E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775B0-4989-4E3C-A004-C7592495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8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18F4"/>
    <w:rPr>
      <w:i/>
      <w:iCs/>
    </w:rPr>
  </w:style>
  <w:style w:type="character" w:customStyle="1" w:styleId="apple-converted-space">
    <w:name w:val="apple-converted-space"/>
    <w:basedOn w:val="DefaultParagraphFont"/>
    <w:rsid w:val="000318F4"/>
  </w:style>
  <w:style w:type="paragraph" w:styleId="ListParagraph">
    <w:name w:val="List Paragraph"/>
    <w:basedOn w:val="Normal"/>
    <w:uiPriority w:val="34"/>
    <w:qFormat/>
    <w:rsid w:val="0089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Yan</dc:creator>
  <cp:keywords/>
  <dc:description/>
  <cp:lastModifiedBy>Rachel Yan</cp:lastModifiedBy>
  <cp:revision>14</cp:revision>
  <dcterms:created xsi:type="dcterms:W3CDTF">2017-02-09T20:50:00Z</dcterms:created>
  <dcterms:modified xsi:type="dcterms:W3CDTF">2017-02-10T04:10:00Z</dcterms:modified>
</cp:coreProperties>
</file>